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5E" w:rsidRPr="00144452" w:rsidRDefault="00F4785E" w:rsidP="00144452">
      <w:pPr>
        <w:jc w:val="both"/>
      </w:pPr>
      <w:r w:rsidRPr="00144452">
        <w:t>CONVERTI_Resumé_14/07/14</w:t>
      </w:r>
    </w:p>
    <w:p w:rsidR="00F4785E" w:rsidRPr="00144452" w:rsidRDefault="00F4785E" w:rsidP="00144452">
      <w:pPr>
        <w:jc w:val="both"/>
      </w:pPr>
    </w:p>
    <w:p w:rsidR="00540392" w:rsidRPr="00144452" w:rsidRDefault="00540392" w:rsidP="00144452">
      <w:pPr>
        <w:jc w:val="both"/>
        <w:rPr>
          <w:rFonts w:cs="Verdana"/>
          <w:color w:val="2A2A2A"/>
          <w:szCs w:val="26"/>
        </w:rPr>
      </w:pPr>
      <w:r w:rsidRPr="00144452">
        <w:rPr>
          <w:rFonts w:cs="Verdana"/>
          <w:color w:val="2A2A2A"/>
          <w:szCs w:val="26"/>
        </w:rPr>
        <w:t>Converti</w:t>
      </w:r>
    </w:p>
    <w:p w:rsidR="00540392" w:rsidRPr="00144452" w:rsidRDefault="00540392" w:rsidP="00144452">
      <w:pPr>
        <w:jc w:val="both"/>
        <w:rPr>
          <w:rFonts w:cs="Verdana"/>
          <w:color w:val="2A2A2A"/>
          <w:szCs w:val="26"/>
        </w:rPr>
      </w:pPr>
    </w:p>
    <w:p w:rsidR="00540392" w:rsidRPr="00144452" w:rsidRDefault="00540392" w:rsidP="00144452">
      <w:pPr>
        <w:jc w:val="both"/>
        <w:rPr>
          <w:rFonts w:cs="Verdana"/>
          <w:color w:val="2A2A2A"/>
          <w:szCs w:val="26"/>
        </w:rPr>
      </w:pPr>
      <w:r w:rsidRPr="00144452">
        <w:rPr>
          <w:rFonts w:cs="Verdana"/>
          <w:color w:val="2A2A2A"/>
          <w:szCs w:val="26"/>
        </w:rPr>
        <w:t>Axe 3 : interroger les expériences vécues et les figures emblématiques</w:t>
      </w:r>
    </w:p>
    <w:p w:rsidR="00540392" w:rsidRPr="00144452" w:rsidRDefault="00540392" w:rsidP="00144452">
      <w:pPr>
        <w:jc w:val="both"/>
        <w:rPr>
          <w:rFonts w:cs="Verdana"/>
          <w:color w:val="2A2A2A"/>
          <w:szCs w:val="26"/>
        </w:rPr>
      </w:pPr>
    </w:p>
    <w:p w:rsidR="00540392" w:rsidRPr="00144452" w:rsidRDefault="00540392" w:rsidP="00144452">
      <w:pPr>
        <w:jc w:val="both"/>
        <w:rPr>
          <w:rFonts w:cs="Verdana"/>
          <w:color w:val="2A2A2A"/>
          <w:szCs w:val="26"/>
        </w:rPr>
      </w:pPr>
      <w:r w:rsidRPr="00144452">
        <w:rPr>
          <w:rFonts w:cs="Verdana"/>
          <w:color w:val="2A2A2A"/>
          <w:szCs w:val="26"/>
        </w:rPr>
        <w:t>Mots clefs : conversion, islam, femmes, relations ethniques, discrimination</w:t>
      </w:r>
      <w:r w:rsidR="001453D0" w:rsidRPr="00144452">
        <w:rPr>
          <w:rFonts w:cs="Verdana"/>
          <w:color w:val="2A2A2A"/>
          <w:szCs w:val="26"/>
        </w:rPr>
        <w:t>s, voile</w:t>
      </w:r>
      <w:r w:rsidRPr="00144452">
        <w:rPr>
          <w:rFonts w:cs="Verdana"/>
          <w:color w:val="2A2A2A"/>
          <w:szCs w:val="26"/>
        </w:rPr>
        <w:t>.</w:t>
      </w:r>
    </w:p>
    <w:p w:rsidR="00540392" w:rsidRPr="00144452" w:rsidRDefault="00540392" w:rsidP="00144452">
      <w:pPr>
        <w:jc w:val="both"/>
        <w:rPr>
          <w:rFonts w:cs="Verdana"/>
          <w:color w:val="2A2A2A"/>
          <w:szCs w:val="26"/>
        </w:rPr>
      </w:pPr>
    </w:p>
    <w:p w:rsidR="00540392" w:rsidRPr="00144452" w:rsidRDefault="00540392" w:rsidP="00144452">
      <w:pPr>
        <w:jc w:val="both"/>
        <w:rPr>
          <w:rFonts w:cs="Verdana"/>
          <w:color w:val="2A2A2A"/>
          <w:szCs w:val="26"/>
        </w:rPr>
      </w:pPr>
      <w:r w:rsidRPr="00144452">
        <w:rPr>
          <w:rFonts w:cs="Verdana"/>
          <w:color w:val="2A2A2A"/>
          <w:szCs w:val="26"/>
        </w:rPr>
        <w:t>Discipline : sociologie</w:t>
      </w:r>
    </w:p>
    <w:p w:rsidR="00540392" w:rsidRPr="00144452" w:rsidRDefault="00540392" w:rsidP="00144452">
      <w:pPr>
        <w:jc w:val="both"/>
        <w:rPr>
          <w:rFonts w:cs="Verdana"/>
          <w:color w:val="2A2A2A"/>
          <w:szCs w:val="26"/>
        </w:rPr>
      </w:pPr>
    </w:p>
    <w:p w:rsidR="00F4785E" w:rsidRPr="00144452" w:rsidRDefault="00F4785E" w:rsidP="00144452">
      <w:pPr>
        <w:jc w:val="both"/>
      </w:pPr>
    </w:p>
    <w:p w:rsidR="00E46823" w:rsidRPr="00144452" w:rsidRDefault="00E46823" w:rsidP="00144452">
      <w:pPr>
        <w:jc w:val="both"/>
      </w:pPr>
      <w:r w:rsidRPr="00144452">
        <w:t>Notre communication propose d’étudier le cas des femmes françaises converties à l’islam et de voir c</w:t>
      </w:r>
      <w:r w:rsidR="000A6FA1" w:rsidRPr="00144452">
        <w:t xml:space="preserve">omment religieux, </w:t>
      </w:r>
      <w:r w:rsidRPr="00144452">
        <w:t>ethnicis</w:t>
      </w:r>
      <w:r w:rsidR="000A6FA1" w:rsidRPr="00144452">
        <w:t>ation et</w:t>
      </w:r>
      <w:r w:rsidRPr="00144452">
        <w:t xml:space="preserve"> racis</w:t>
      </w:r>
      <w:r w:rsidR="00695C1C">
        <w:t>ation s’articulent</w:t>
      </w:r>
      <w:r w:rsidR="000A6FA1" w:rsidRPr="00144452">
        <w:t xml:space="preserve"> </w:t>
      </w:r>
      <w:r w:rsidR="007F3DDF">
        <w:t>autour du port du voile</w:t>
      </w:r>
      <w:r w:rsidRPr="00144452">
        <w:t xml:space="preserve">. </w:t>
      </w:r>
    </w:p>
    <w:p w:rsidR="00E46823" w:rsidRPr="00144452" w:rsidRDefault="00E46823" w:rsidP="00144452">
      <w:pPr>
        <w:jc w:val="both"/>
      </w:pPr>
    </w:p>
    <w:p w:rsidR="007F3DDF" w:rsidRDefault="00E46823" w:rsidP="00144452">
      <w:pPr>
        <w:jc w:val="both"/>
        <w:rPr>
          <w:rFonts w:cs="Arial"/>
          <w:szCs w:val="26"/>
        </w:rPr>
      </w:pPr>
      <w:r w:rsidRPr="00144452">
        <w:rPr>
          <w:rFonts w:cs="Arial"/>
          <w:szCs w:val="26"/>
        </w:rPr>
        <w:t>Dans un premier temps, nous retracerons les trajectoires de ces femmes converties à l’islam</w:t>
      </w:r>
      <w:r w:rsidR="000A6FA1" w:rsidRPr="00144452">
        <w:rPr>
          <w:rFonts w:cs="Arial"/>
          <w:szCs w:val="26"/>
        </w:rPr>
        <w:t xml:space="preserve"> résidant en région parisienne </w:t>
      </w:r>
      <w:r w:rsidRPr="00144452">
        <w:rPr>
          <w:rFonts w:cs="Arial"/>
          <w:szCs w:val="26"/>
        </w:rPr>
        <w:t>et le contexte dans lequel elles évoluent afin</w:t>
      </w:r>
      <w:r w:rsidR="000A6FA1" w:rsidRPr="00144452">
        <w:rPr>
          <w:rFonts w:cs="Arial"/>
          <w:szCs w:val="26"/>
        </w:rPr>
        <w:t xml:space="preserve"> de mieux comprendre les enjeux, en terme de relations </w:t>
      </w:r>
      <w:r w:rsidRPr="00144452">
        <w:rPr>
          <w:rFonts w:cs="Arial"/>
          <w:szCs w:val="26"/>
        </w:rPr>
        <w:t>ethnique</w:t>
      </w:r>
      <w:r w:rsidR="000A6FA1" w:rsidRPr="00144452">
        <w:rPr>
          <w:rFonts w:cs="Arial"/>
          <w:szCs w:val="26"/>
        </w:rPr>
        <w:t>s,</w:t>
      </w:r>
      <w:r w:rsidRPr="00144452">
        <w:rPr>
          <w:rFonts w:cs="Arial"/>
          <w:szCs w:val="26"/>
        </w:rPr>
        <w:t xml:space="preserve"> qui se dessinent autour de leur pratique religieuse.</w:t>
      </w:r>
    </w:p>
    <w:p w:rsidR="007F3DDF" w:rsidRDefault="007F3DDF" w:rsidP="00144452">
      <w:pPr>
        <w:jc w:val="both"/>
        <w:rPr>
          <w:rFonts w:cs="Arial"/>
          <w:szCs w:val="26"/>
        </w:rPr>
      </w:pPr>
    </w:p>
    <w:p w:rsidR="001A6385" w:rsidRDefault="00E46823" w:rsidP="00144452">
      <w:pPr>
        <w:jc w:val="both"/>
        <w:rPr>
          <w:rFonts w:cs="Arial"/>
          <w:szCs w:val="26"/>
        </w:rPr>
      </w:pPr>
      <w:r w:rsidRPr="00144452">
        <w:rPr>
          <w:rFonts w:cs="Arial"/>
          <w:szCs w:val="26"/>
        </w:rPr>
        <w:t>Puis, nous détaillerons à l’aide d’exemple dont elles nous ont fait part ou que nous avons pu observer</w:t>
      </w:r>
      <w:r w:rsidR="00DA2F3C" w:rsidRPr="00144452">
        <w:rPr>
          <w:rFonts w:cs="Arial"/>
          <w:szCs w:val="26"/>
        </w:rPr>
        <w:t xml:space="preserve">, des situations </w:t>
      </w:r>
      <w:r w:rsidRPr="00144452">
        <w:rPr>
          <w:rFonts w:cs="Arial"/>
          <w:szCs w:val="26"/>
        </w:rPr>
        <w:t xml:space="preserve">où </w:t>
      </w:r>
      <w:r w:rsidR="007F3DDF">
        <w:rPr>
          <w:rFonts w:cs="Arial"/>
          <w:szCs w:val="26"/>
        </w:rPr>
        <w:t>le port du voile vient cristalliser les tensions et s’</w:t>
      </w:r>
      <w:r w:rsidR="00695C1C">
        <w:rPr>
          <w:rFonts w:cs="Arial"/>
          <w:szCs w:val="26"/>
        </w:rPr>
        <w:t xml:space="preserve">ériger en </w:t>
      </w:r>
      <w:r w:rsidR="007F3DDF">
        <w:rPr>
          <w:rFonts w:cs="Arial"/>
          <w:szCs w:val="26"/>
        </w:rPr>
        <w:t xml:space="preserve"> </w:t>
      </w:r>
      <w:r w:rsidRPr="00144452">
        <w:rPr>
          <w:rFonts w:cs="Arial"/>
          <w:szCs w:val="26"/>
        </w:rPr>
        <w:t xml:space="preserve">véritable symbole de la frontière ethnique </w:t>
      </w:r>
      <w:r w:rsidR="00A05DD7" w:rsidRPr="00144452">
        <w:rPr>
          <w:rFonts w:cs="Arial"/>
          <w:szCs w:val="26"/>
        </w:rPr>
        <w:t>voire</w:t>
      </w:r>
      <w:r w:rsidR="00DA2F3C" w:rsidRPr="00144452">
        <w:rPr>
          <w:rFonts w:cs="Arial"/>
          <w:szCs w:val="26"/>
        </w:rPr>
        <w:t xml:space="preserve"> raciale </w:t>
      </w:r>
      <w:r w:rsidRPr="00144452">
        <w:rPr>
          <w:rFonts w:cs="Arial"/>
          <w:szCs w:val="26"/>
        </w:rPr>
        <w:t xml:space="preserve">qui se dessine entre Majoritaires et Minoritaires. </w:t>
      </w:r>
      <w:r w:rsidR="001A6385" w:rsidRPr="00144452">
        <w:t>Dans la manière dont des individus lambdas, des employés d’administration</w:t>
      </w:r>
      <w:r w:rsidR="001A6385">
        <w:t>, leur famille, etc.</w:t>
      </w:r>
      <w:r w:rsidR="001A6385" w:rsidRPr="00144452">
        <w:t xml:space="preserve"> s’adressent à ces femmes et dans les invectives qui leur sont destinées, nous rendrons alors compte des discriminations dont elles sont parfois victimes. </w:t>
      </w:r>
    </w:p>
    <w:p w:rsidR="001A6385" w:rsidRDefault="001A6385" w:rsidP="00144452">
      <w:pPr>
        <w:jc w:val="both"/>
        <w:rPr>
          <w:rFonts w:cs="Arial"/>
          <w:szCs w:val="26"/>
        </w:rPr>
      </w:pPr>
    </w:p>
    <w:p w:rsidR="00144452" w:rsidRPr="007F3DDF" w:rsidRDefault="00144452" w:rsidP="00144452">
      <w:pPr>
        <w:jc w:val="both"/>
        <w:rPr>
          <w:rFonts w:cs="Arial"/>
          <w:szCs w:val="26"/>
        </w:rPr>
      </w:pPr>
      <w:r w:rsidRPr="00144452">
        <w:rPr>
          <w:rFonts w:cs="Times New Roman"/>
        </w:rPr>
        <w:t>En choisissant de se voiler, les femmes converties font l’expérience de trajectoires</w:t>
      </w:r>
      <w:r>
        <w:rPr>
          <w:rFonts w:cs="Times New Roman"/>
        </w:rPr>
        <w:t xml:space="preserve"> </w:t>
      </w:r>
      <w:r w:rsidRPr="00144452">
        <w:rPr>
          <w:rFonts w:cs="Times New Roman"/>
        </w:rPr>
        <w:t>ethnicisantes et discriminantes que connaissent les femmes immigrées ou descendantes</w:t>
      </w:r>
      <w:r>
        <w:t xml:space="preserve"> </w:t>
      </w:r>
      <w:r w:rsidR="007F3DDF">
        <w:rPr>
          <w:rFonts w:cs="Times New Roman"/>
        </w:rPr>
        <w:t xml:space="preserve">d’immigrés. </w:t>
      </w:r>
      <w:r w:rsidRPr="00144452">
        <w:rPr>
          <w:rFonts w:cs="Times New Roman"/>
        </w:rPr>
        <w:t>Erigées en Autre absolue, elles disent devenir étrangères</w:t>
      </w:r>
      <w:r>
        <w:rPr>
          <w:rFonts w:cs="Times New Roman"/>
        </w:rPr>
        <w:t xml:space="preserve"> </w:t>
      </w:r>
      <w:r w:rsidRPr="00144452">
        <w:rPr>
          <w:rFonts w:cs="Times New Roman"/>
        </w:rPr>
        <w:t>dans leur propre pays</w:t>
      </w:r>
      <w:r w:rsidR="00D51572">
        <w:rPr>
          <w:rFonts w:cs="Times New Roman"/>
        </w:rPr>
        <w:t>, dans leur propre famille</w:t>
      </w:r>
      <w:r w:rsidRPr="00144452">
        <w:rPr>
          <w:rFonts w:cs="Times New Roman"/>
        </w:rPr>
        <w:t xml:space="preserve">. Ayant choisi l’islam, c’est </w:t>
      </w:r>
      <w:r w:rsidR="0006206A">
        <w:rPr>
          <w:rFonts w:cs="Times New Roman"/>
        </w:rPr>
        <w:t xml:space="preserve">généralement </w:t>
      </w:r>
      <w:r w:rsidRPr="00144452">
        <w:rPr>
          <w:rFonts w:cs="Times New Roman"/>
        </w:rPr>
        <w:t>d’après un référent ethnique</w:t>
      </w:r>
      <w:r>
        <w:rPr>
          <w:rFonts w:cs="Times New Roman"/>
        </w:rPr>
        <w:t xml:space="preserve"> </w:t>
      </w:r>
      <w:r w:rsidRPr="00144452">
        <w:rPr>
          <w:rFonts w:cs="Times New Roman"/>
        </w:rPr>
        <w:t xml:space="preserve">réifié, celui de l’arabité, qu’elles sont étiquetées. </w:t>
      </w:r>
    </w:p>
    <w:p w:rsidR="00144452" w:rsidRPr="00144452" w:rsidRDefault="00144452" w:rsidP="00144452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E46823" w:rsidRPr="00144452" w:rsidRDefault="00E46823" w:rsidP="00144452">
      <w:pPr>
        <w:jc w:val="both"/>
        <w:rPr>
          <w:rFonts w:cs="Arial"/>
          <w:szCs w:val="26"/>
        </w:rPr>
      </w:pPr>
    </w:p>
    <w:p w:rsidR="000A6FA1" w:rsidRPr="00144452" w:rsidRDefault="000A6FA1" w:rsidP="00144452">
      <w:pPr>
        <w:jc w:val="both"/>
      </w:pPr>
    </w:p>
    <w:sectPr w:rsidR="000A6FA1" w:rsidRPr="00144452" w:rsidSect="000A6FA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4785E"/>
    <w:rsid w:val="0006206A"/>
    <w:rsid w:val="000A6FA1"/>
    <w:rsid w:val="00144452"/>
    <w:rsid w:val="001453D0"/>
    <w:rsid w:val="001A6385"/>
    <w:rsid w:val="00430E28"/>
    <w:rsid w:val="00540392"/>
    <w:rsid w:val="00695C1C"/>
    <w:rsid w:val="007F3DDF"/>
    <w:rsid w:val="008F5883"/>
    <w:rsid w:val="00A05DD7"/>
    <w:rsid w:val="00D51572"/>
    <w:rsid w:val="00DA2F3C"/>
    <w:rsid w:val="00E46823"/>
    <w:rsid w:val="00F4785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5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478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785E"/>
  </w:style>
  <w:style w:type="paragraph" w:styleId="Pieddepage">
    <w:name w:val="footer"/>
    <w:basedOn w:val="Normal"/>
    <w:link w:val="PieddepageCar"/>
    <w:uiPriority w:val="99"/>
    <w:semiHidden/>
    <w:unhideWhenUsed/>
    <w:rsid w:val="00F478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785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682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6823"/>
  </w:style>
  <w:style w:type="character" w:styleId="Marquenotebasdepage">
    <w:name w:val="footnote reference"/>
    <w:basedOn w:val="Policepardfaut"/>
    <w:uiPriority w:val="99"/>
    <w:semiHidden/>
    <w:unhideWhenUsed/>
    <w:rsid w:val="00E468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1507</Characters>
  <Application>Microsoft Macintosh Word</Application>
  <DocSecurity>0</DocSecurity>
  <Lines>12</Lines>
  <Paragraphs>3</Paragraphs>
  <ScaleCrop>false</ScaleCrop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Puzenat</dc:creator>
  <cp:keywords/>
  <cp:lastModifiedBy>Amélie Puzenat</cp:lastModifiedBy>
  <cp:revision>6</cp:revision>
  <dcterms:created xsi:type="dcterms:W3CDTF">2014-07-14T19:43:00Z</dcterms:created>
  <dcterms:modified xsi:type="dcterms:W3CDTF">2014-07-14T19:56:00Z</dcterms:modified>
</cp:coreProperties>
</file>